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260C" w14:textId="77777777" w:rsidR="0062432A" w:rsidRDefault="0062432A" w:rsidP="0062432A">
      <w:pPr>
        <w:widowControl w:val="0"/>
        <w:tabs>
          <w:tab w:val="center" w:pos="6840"/>
        </w:tabs>
        <w:rPr>
          <w:rFonts w:ascii="Helvetica" w:hAnsi="Helvetica"/>
          <w:b/>
          <w:i/>
        </w:rPr>
      </w:pPr>
      <w:bookmarkStart w:id="0" w:name="_GoBack"/>
      <w:bookmarkEnd w:id="0"/>
      <w:r w:rsidRPr="005D3214">
        <w:rPr>
          <w:rFonts w:ascii="Helvetica" w:hAnsi="Helvetica"/>
          <w:b/>
          <w:i/>
        </w:rPr>
        <w:t>FOR IMMEDIATE RELEASE</w:t>
      </w:r>
      <w:r>
        <w:rPr>
          <w:rFonts w:ascii="Helvetica" w:hAnsi="Helvetica"/>
          <w:b/>
          <w:i/>
        </w:rPr>
        <w:t xml:space="preserve"> </w:t>
      </w:r>
    </w:p>
    <w:p w14:paraId="51056F7A" w14:textId="77777777" w:rsidR="0062432A" w:rsidRPr="005D3214" w:rsidRDefault="0062432A" w:rsidP="0062432A">
      <w:pPr>
        <w:widowControl w:val="0"/>
        <w:tabs>
          <w:tab w:val="center" w:pos="6840"/>
        </w:tabs>
        <w:rPr>
          <w:rFonts w:ascii="Helvetica" w:hAnsi="Helvetica"/>
        </w:rPr>
      </w:pPr>
    </w:p>
    <w:p w14:paraId="58928258" w14:textId="77777777" w:rsidR="0062432A" w:rsidRPr="005D3214" w:rsidRDefault="0062432A" w:rsidP="0062432A">
      <w:pPr>
        <w:pStyle w:val="Header"/>
        <w:widowControl w:val="0"/>
        <w:tabs>
          <w:tab w:val="clear" w:pos="4320"/>
          <w:tab w:val="clear" w:pos="8640"/>
          <w:tab w:val="center" w:pos="6840"/>
        </w:tabs>
        <w:rPr>
          <w:rFonts w:ascii="Helvetica" w:hAnsi="Helvetica"/>
        </w:rPr>
      </w:pPr>
    </w:p>
    <w:p w14:paraId="079F60CF" w14:textId="56D39584" w:rsidR="0062432A" w:rsidRPr="00E13FF3" w:rsidRDefault="0062432A" w:rsidP="0062432A">
      <w:pPr>
        <w:pStyle w:val="Header"/>
        <w:widowControl w:val="0"/>
        <w:tabs>
          <w:tab w:val="clear" w:pos="4320"/>
          <w:tab w:val="clear" w:pos="8640"/>
          <w:tab w:val="center" w:pos="6840"/>
        </w:tabs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NCTC </w:t>
      </w:r>
      <w:r w:rsidR="00C63761">
        <w:rPr>
          <w:rFonts w:ascii="Helvetica" w:hAnsi="Helvetica"/>
          <w:b/>
          <w:sz w:val="28"/>
          <w:szCs w:val="28"/>
        </w:rPr>
        <w:t>OFFERS AAS IN HORTICULTURE</w:t>
      </w:r>
    </w:p>
    <w:p w14:paraId="08519BD3" w14:textId="77777777" w:rsidR="0062432A" w:rsidRDefault="0062432A" w:rsidP="0062432A">
      <w:pPr>
        <w:pStyle w:val="Header"/>
        <w:widowControl w:val="0"/>
        <w:tabs>
          <w:tab w:val="clear" w:pos="4320"/>
          <w:tab w:val="clear" w:pos="8640"/>
          <w:tab w:val="center" w:pos="6840"/>
        </w:tabs>
        <w:rPr>
          <w:rFonts w:ascii="Helvetica" w:hAnsi="Helvetica"/>
        </w:rPr>
      </w:pPr>
    </w:p>
    <w:p w14:paraId="68DA1F16" w14:textId="64538DBF" w:rsidR="0062432A" w:rsidRDefault="00C63761" w:rsidP="0062432A">
      <w:pPr>
        <w:pStyle w:val="Header"/>
        <w:widowControl w:val="0"/>
        <w:tabs>
          <w:tab w:val="clear" w:pos="4320"/>
          <w:tab w:val="clear" w:pos="8640"/>
          <w:tab w:val="center" w:pos="6840"/>
        </w:tabs>
        <w:rPr>
          <w:rFonts w:ascii="Helvetica" w:hAnsi="Helvetica"/>
        </w:rPr>
      </w:pPr>
      <w:r>
        <w:rPr>
          <w:rFonts w:ascii="Helvetica" w:hAnsi="Helvetica"/>
        </w:rPr>
        <w:t>NCTC Regents recently approved an Associate of Applied Science (AAS) Degree in Horticulture, to begin in the Fall 2018 semester.</w:t>
      </w:r>
    </w:p>
    <w:p w14:paraId="26033F9E" w14:textId="77777777" w:rsidR="00C63761" w:rsidRDefault="00C63761" w:rsidP="0062432A">
      <w:pPr>
        <w:pStyle w:val="Header"/>
        <w:widowControl w:val="0"/>
        <w:tabs>
          <w:tab w:val="clear" w:pos="4320"/>
          <w:tab w:val="clear" w:pos="8640"/>
          <w:tab w:val="center" w:pos="6840"/>
        </w:tabs>
        <w:rPr>
          <w:rFonts w:ascii="Helvetica" w:hAnsi="Helvetica"/>
        </w:rPr>
      </w:pPr>
    </w:p>
    <w:p w14:paraId="65AC4692" w14:textId="17D8B5B4" w:rsidR="00C63761" w:rsidRDefault="00C63761" w:rsidP="0062432A">
      <w:pPr>
        <w:pStyle w:val="Header"/>
        <w:widowControl w:val="0"/>
        <w:tabs>
          <w:tab w:val="clear" w:pos="4320"/>
          <w:tab w:val="clear" w:pos="8640"/>
          <w:tab w:val="center" w:pos="6840"/>
        </w:tabs>
        <w:rPr>
          <w:rFonts w:ascii="Helvetica" w:hAnsi="Helvetica"/>
        </w:rPr>
      </w:pPr>
      <w:r>
        <w:rPr>
          <w:rFonts w:ascii="Helvetica" w:hAnsi="Helvetica"/>
        </w:rPr>
        <w:t>“</w:t>
      </w:r>
      <w:r w:rsidRPr="00C63761">
        <w:rPr>
          <w:rFonts w:ascii="Helvetica" w:hAnsi="Helvetica"/>
        </w:rPr>
        <w:t>Horticulture is the science and art of growing garden plants for the economic, aesthetic, and nu</w:t>
      </w:r>
      <w:r>
        <w:rPr>
          <w:rFonts w:ascii="Helvetica" w:hAnsi="Helvetica"/>
        </w:rPr>
        <w:t>tritional well-being of society,” said NCTC Horticulture Professor Ashley Hartman.</w:t>
      </w:r>
      <w:r w:rsidRPr="00C63761">
        <w:rPr>
          <w:rFonts w:ascii="Helvetica" w:hAnsi="Helvetica"/>
        </w:rPr>
        <w:t xml:space="preserve"> </w:t>
      </w:r>
      <w:r>
        <w:rPr>
          <w:rFonts w:ascii="Helvetica" w:hAnsi="Helvetica"/>
        </w:rPr>
        <w:t>“</w:t>
      </w:r>
      <w:r w:rsidRPr="00C63761">
        <w:rPr>
          <w:rFonts w:ascii="Helvetica" w:hAnsi="Helvetica"/>
        </w:rPr>
        <w:t>It is not only a multi-</w:t>
      </w:r>
      <w:proofErr w:type="gramStart"/>
      <w:r w:rsidRPr="00C63761">
        <w:rPr>
          <w:rFonts w:ascii="Helvetica" w:hAnsi="Helvetica"/>
        </w:rPr>
        <w:t>billion dollar</w:t>
      </w:r>
      <w:proofErr w:type="gramEnd"/>
      <w:r w:rsidRPr="00C63761">
        <w:rPr>
          <w:rFonts w:ascii="Helvetica" w:hAnsi="Helvetica"/>
        </w:rPr>
        <w:t xml:space="preserve"> industry that offers increasing job opportunities for students seeking careers in the area, but it also offers countless opportunities for hobbyists.</w:t>
      </w:r>
    </w:p>
    <w:p w14:paraId="593DC0BA" w14:textId="77777777" w:rsidR="00C63761" w:rsidRDefault="00C63761" w:rsidP="0062432A">
      <w:pPr>
        <w:pStyle w:val="Header"/>
        <w:widowControl w:val="0"/>
        <w:tabs>
          <w:tab w:val="clear" w:pos="4320"/>
          <w:tab w:val="clear" w:pos="8640"/>
          <w:tab w:val="center" w:pos="6840"/>
        </w:tabs>
        <w:rPr>
          <w:rFonts w:ascii="Helvetica" w:hAnsi="Helvetica"/>
        </w:rPr>
      </w:pPr>
    </w:p>
    <w:p w14:paraId="70C112F7" w14:textId="2BDA144D" w:rsidR="00C63761" w:rsidRDefault="00C63761" w:rsidP="0062432A">
      <w:pPr>
        <w:pStyle w:val="Header"/>
        <w:widowControl w:val="0"/>
        <w:tabs>
          <w:tab w:val="clear" w:pos="4320"/>
          <w:tab w:val="clear" w:pos="8640"/>
          <w:tab w:val="center" w:pos="6840"/>
        </w:tabs>
        <w:rPr>
          <w:rFonts w:ascii="Helvetica" w:hAnsi="Helvetica"/>
        </w:rPr>
      </w:pPr>
      <w:r>
        <w:rPr>
          <w:rFonts w:ascii="Helvetica" w:hAnsi="Helvetica"/>
        </w:rPr>
        <w:t xml:space="preserve">The Horticulture AAS </w:t>
      </w:r>
      <w:r w:rsidRPr="00C63761">
        <w:rPr>
          <w:rFonts w:ascii="Helvetica" w:hAnsi="Helvetica"/>
        </w:rPr>
        <w:t>can be completed through a mix of face-to-face, hybrid, and online classes.  The program is designed to take two years, or 64 weeks</w:t>
      </w:r>
      <w:r w:rsidR="00C102CC">
        <w:rPr>
          <w:rFonts w:ascii="Helvetica" w:hAnsi="Helvetica"/>
        </w:rPr>
        <w:t>,</w:t>
      </w:r>
      <w:r w:rsidRPr="00C63761">
        <w:rPr>
          <w:rFonts w:ascii="Helvetica" w:hAnsi="Helvetica"/>
        </w:rPr>
        <w:t xml:space="preserve"> to complete</w:t>
      </w:r>
      <w:r w:rsidR="00C102CC">
        <w:rPr>
          <w:rFonts w:ascii="Helvetica" w:hAnsi="Helvetica"/>
        </w:rPr>
        <w:t>.</w:t>
      </w:r>
    </w:p>
    <w:p w14:paraId="4DC81A53" w14:textId="77777777" w:rsidR="00C63761" w:rsidRDefault="00C63761" w:rsidP="0062432A">
      <w:pPr>
        <w:pStyle w:val="Header"/>
        <w:widowControl w:val="0"/>
        <w:tabs>
          <w:tab w:val="clear" w:pos="4320"/>
          <w:tab w:val="clear" w:pos="8640"/>
          <w:tab w:val="center" w:pos="6840"/>
        </w:tabs>
        <w:rPr>
          <w:rFonts w:ascii="Helvetica" w:hAnsi="Helvetica"/>
        </w:rPr>
      </w:pPr>
    </w:p>
    <w:p w14:paraId="10A6C0CA" w14:textId="7D1EE9FB" w:rsidR="00C63761" w:rsidRDefault="00C63761" w:rsidP="00C63761">
      <w:pPr>
        <w:pStyle w:val="Header"/>
        <w:widowControl w:val="0"/>
        <w:tabs>
          <w:tab w:val="center" w:pos="6840"/>
        </w:tabs>
        <w:rPr>
          <w:rFonts w:ascii="Helvetica" w:hAnsi="Helvetica" w:cs="Helvetica"/>
          <w:color w:val="3A3E44"/>
          <w:szCs w:val="24"/>
        </w:rPr>
      </w:pPr>
      <w:r w:rsidRPr="00C63761">
        <w:rPr>
          <w:rFonts w:ascii="Helvetica" w:hAnsi="Helvetica" w:cs="Helvetica"/>
          <w:color w:val="3A3E44"/>
          <w:szCs w:val="24"/>
        </w:rPr>
        <w:t xml:space="preserve">Upon completion of the </w:t>
      </w:r>
      <w:r>
        <w:rPr>
          <w:rFonts w:ascii="Helvetica" w:hAnsi="Helvetica" w:cs="Helvetica"/>
          <w:color w:val="3A3E44"/>
          <w:szCs w:val="24"/>
        </w:rPr>
        <w:t>Horticulture AAS, graduates will be able to i</w:t>
      </w:r>
      <w:r w:rsidRPr="00C63761">
        <w:rPr>
          <w:rFonts w:ascii="Helvetica" w:hAnsi="Helvetica" w:cs="Helvetica"/>
          <w:color w:val="3A3E44"/>
          <w:szCs w:val="24"/>
        </w:rPr>
        <w:t>dentify, propagate, and cultivate horticultural crops</w:t>
      </w:r>
      <w:r>
        <w:rPr>
          <w:rFonts w:ascii="Helvetica" w:hAnsi="Helvetica" w:cs="Helvetica"/>
          <w:color w:val="3A3E44"/>
          <w:szCs w:val="24"/>
        </w:rPr>
        <w:t>, a</w:t>
      </w:r>
      <w:r w:rsidRPr="00C63761">
        <w:rPr>
          <w:rFonts w:ascii="Helvetica" w:hAnsi="Helvetica" w:cs="Helvetica"/>
          <w:color w:val="3A3E44"/>
          <w:szCs w:val="24"/>
        </w:rPr>
        <w:t>pply the principles and elements of design to crea</w:t>
      </w:r>
      <w:r>
        <w:rPr>
          <w:rFonts w:ascii="Helvetica" w:hAnsi="Helvetica" w:cs="Helvetica"/>
          <w:color w:val="3A3E44"/>
          <w:szCs w:val="24"/>
        </w:rPr>
        <w:t>te landscape and floral designs, a</w:t>
      </w:r>
      <w:r w:rsidRPr="00C63761">
        <w:rPr>
          <w:rFonts w:ascii="Helvetica" w:hAnsi="Helvetica" w:cs="Helvetica"/>
          <w:color w:val="3A3E44"/>
          <w:szCs w:val="24"/>
        </w:rPr>
        <w:t>nalyze and adjust soil conditions to maximize production of horticultural crops</w:t>
      </w:r>
      <w:r>
        <w:rPr>
          <w:rFonts w:ascii="Helvetica" w:hAnsi="Helvetica" w:cs="Helvetica"/>
          <w:color w:val="3A3E44"/>
          <w:szCs w:val="24"/>
        </w:rPr>
        <w:t>, g</w:t>
      </w:r>
      <w:r w:rsidRPr="00C63761">
        <w:rPr>
          <w:rFonts w:ascii="Helvetica" w:hAnsi="Helvetica" w:cs="Helvetica"/>
          <w:color w:val="3A3E44"/>
          <w:szCs w:val="24"/>
        </w:rPr>
        <w:t xml:space="preserve">row horticultural </w:t>
      </w:r>
      <w:r>
        <w:rPr>
          <w:rFonts w:ascii="Helvetica" w:hAnsi="Helvetica" w:cs="Helvetica"/>
          <w:color w:val="3A3E44"/>
          <w:szCs w:val="24"/>
        </w:rPr>
        <w:t>crops in protected environments, and i</w:t>
      </w:r>
      <w:r w:rsidRPr="00C63761">
        <w:rPr>
          <w:rFonts w:ascii="Helvetica" w:hAnsi="Helvetica" w:cs="Helvetica"/>
          <w:color w:val="3A3E44"/>
          <w:szCs w:val="24"/>
        </w:rPr>
        <w:t>dentify garden pests and recommend control measures.</w:t>
      </w:r>
    </w:p>
    <w:p w14:paraId="6FBF786E" w14:textId="77777777" w:rsidR="00C63761" w:rsidRDefault="00C63761" w:rsidP="00C63761">
      <w:pPr>
        <w:pStyle w:val="Header"/>
        <w:widowControl w:val="0"/>
        <w:tabs>
          <w:tab w:val="center" w:pos="6840"/>
        </w:tabs>
        <w:rPr>
          <w:rFonts w:ascii="Helvetica" w:hAnsi="Helvetica" w:cs="Helvetica"/>
          <w:color w:val="3A3E44"/>
          <w:szCs w:val="24"/>
        </w:rPr>
      </w:pPr>
    </w:p>
    <w:p w14:paraId="1F7BFD16" w14:textId="00F3738C" w:rsidR="00C63761" w:rsidRDefault="00C63761" w:rsidP="00C63761">
      <w:pPr>
        <w:pStyle w:val="Header"/>
        <w:widowControl w:val="0"/>
        <w:tabs>
          <w:tab w:val="center" w:pos="6840"/>
        </w:tabs>
        <w:rPr>
          <w:rFonts w:ascii="Helvetica" w:hAnsi="Helvetica" w:cs="Helvetica"/>
          <w:color w:val="3A3E44"/>
          <w:szCs w:val="24"/>
        </w:rPr>
      </w:pPr>
      <w:r>
        <w:rPr>
          <w:rFonts w:ascii="Helvetica" w:hAnsi="Helvetica" w:cs="Helvetica"/>
          <w:color w:val="3A3E44"/>
          <w:szCs w:val="24"/>
        </w:rPr>
        <w:t>With this degree, students will find</w:t>
      </w:r>
      <w:r w:rsidRPr="00C63761">
        <w:rPr>
          <w:rFonts w:ascii="Helvetica" w:hAnsi="Helvetica" w:cs="Helvetica"/>
          <w:color w:val="3A3E44"/>
          <w:szCs w:val="24"/>
        </w:rPr>
        <w:t xml:space="preserve"> employment opportunities </w:t>
      </w:r>
      <w:r>
        <w:rPr>
          <w:rFonts w:ascii="Helvetica" w:hAnsi="Helvetica" w:cs="Helvetica"/>
          <w:color w:val="3A3E44"/>
          <w:szCs w:val="24"/>
        </w:rPr>
        <w:t>in</w:t>
      </w:r>
      <w:r w:rsidRPr="00C63761">
        <w:rPr>
          <w:rFonts w:ascii="Helvetica" w:hAnsi="Helvetica" w:cs="Helvetica"/>
          <w:color w:val="3A3E44"/>
          <w:szCs w:val="24"/>
        </w:rPr>
        <w:t xml:space="preserve"> frui</w:t>
      </w:r>
      <w:r>
        <w:rPr>
          <w:rFonts w:ascii="Helvetica" w:hAnsi="Helvetica" w:cs="Helvetica"/>
          <w:color w:val="3A3E44"/>
          <w:szCs w:val="24"/>
        </w:rPr>
        <w:t>t &amp; vegetable production management, landscape design</w:t>
      </w:r>
      <w:r w:rsidRPr="00C63761">
        <w:rPr>
          <w:rFonts w:ascii="Helvetica" w:hAnsi="Helvetica" w:cs="Helvetica"/>
          <w:color w:val="3A3E44"/>
          <w:szCs w:val="24"/>
        </w:rPr>
        <w:t xml:space="preserve">, greenhouse, nursery, </w:t>
      </w:r>
      <w:r>
        <w:rPr>
          <w:rFonts w:ascii="Helvetica" w:hAnsi="Helvetica" w:cs="Helvetica"/>
          <w:color w:val="3A3E44"/>
          <w:szCs w:val="24"/>
        </w:rPr>
        <w:t>and garden center management, plant propagation</w:t>
      </w:r>
      <w:r w:rsidRPr="00C63761">
        <w:rPr>
          <w:rFonts w:ascii="Helvetica" w:hAnsi="Helvetica" w:cs="Helvetica"/>
          <w:color w:val="3A3E44"/>
          <w:szCs w:val="24"/>
        </w:rPr>
        <w:t>, community garden co</w:t>
      </w:r>
      <w:r>
        <w:rPr>
          <w:rFonts w:ascii="Helvetica" w:hAnsi="Helvetica" w:cs="Helvetica"/>
          <w:color w:val="3A3E44"/>
          <w:szCs w:val="24"/>
        </w:rPr>
        <w:t>ordination, floral design,</w:t>
      </w:r>
      <w:r w:rsidRPr="00C63761">
        <w:rPr>
          <w:rFonts w:ascii="Helvetica" w:hAnsi="Helvetica" w:cs="Helvetica"/>
          <w:color w:val="3A3E44"/>
          <w:szCs w:val="24"/>
        </w:rPr>
        <w:t xml:space="preserve"> </w:t>
      </w:r>
      <w:r>
        <w:rPr>
          <w:rFonts w:ascii="Helvetica" w:hAnsi="Helvetica" w:cs="Helvetica"/>
          <w:color w:val="3A3E44"/>
          <w:szCs w:val="24"/>
        </w:rPr>
        <w:t>sales and marketing management and many other fields</w:t>
      </w:r>
      <w:r w:rsidRPr="00C63761">
        <w:rPr>
          <w:rFonts w:ascii="Helvetica" w:hAnsi="Helvetica" w:cs="Helvetica"/>
          <w:color w:val="3A3E44"/>
          <w:szCs w:val="24"/>
        </w:rPr>
        <w:t>.</w:t>
      </w:r>
    </w:p>
    <w:p w14:paraId="16A47AF5" w14:textId="77777777" w:rsidR="00C63761" w:rsidRDefault="00C63761" w:rsidP="00C63761">
      <w:pPr>
        <w:pStyle w:val="Header"/>
        <w:widowControl w:val="0"/>
        <w:tabs>
          <w:tab w:val="center" w:pos="6840"/>
        </w:tabs>
        <w:rPr>
          <w:rFonts w:ascii="Helvetica" w:hAnsi="Helvetica" w:cs="Helvetica"/>
          <w:color w:val="3A3E44"/>
          <w:szCs w:val="24"/>
        </w:rPr>
      </w:pPr>
    </w:p>
    <w:p w14:paraId="3F0DCC37" w14:textId="1168B390" w:rsidR="00C63761" w:rsidRDefault="00C63761" w:rsidP="00C63761">
      <w:pPr>
        <w:pStyle w:val="Header"/>
        <w:widowControl w:val="0"/>
        <w:tabs>
          <w:tab w:val="center" w:pos="6840"/>
        </w:tabs>
        <w:rPr>
          <w:rFonts w:ascii="Helvetica" w:hAnsi="Helvetica" w:cs="Helvetica"/>
          <w:color w:val="3A3E44"/>
          <w:szCs w:val="24"/>
        </w:rPr>
      </w:pPr>
      <w:r>
        <w:rPr>
          <w:rFonts w:ascii="Helvetica" w:hAnsi="Helvetica" w:cs="Helvetica"/>
          <w:color w:val="3A3E44"/>
          <w:szCs w:val="24"/>
        </w:rPr>
        <w:t>“</w:t>
      </w:r>
      <w:r w:rsidRPr="00C63761">
        <w:rPr>
          <w:rFonts w:ascii="Helvetica" w:hAnsi="Helvetica" w:cs="Helvetica"/>
          <w:color w:val="3A3E44"/>
          <w:szCs w:val="24"/>
        </w:rPr>
        <w:t>We want our Horticulture students to be matched with careers that are not only fulfilling but that ultimately suit their na</w:t>
      </w:r>
      <w:r>
        <w:rPr>
          <w:rFonts w:ascii="Helvetica" w:hAnsi="Helvetica" w:cs="Helvetica"/>
          <w:color w:val="3A3E44"/>
          <w:szCs w:val="24"/>
        </w:rPr>
        <w:t>tural gifts and acquired skills,” said Hartman.</w:t>
      </w:r>
      <w:r w:rsidRPr="00C63761">
        <w:rPr>
          <w:rFonts w:ascii="Helvetica" w:hAnsi="Helvetica" w:cs="Helvetica"/>
          <w:color w:val="3A3E44"/>
          <w:szCs w:val="24"/>
        </w:rPr>
        <w:t xml:space="preserve"> </w:t>
      </w:r>
      <w:r>
        <w:rPr>
          <w:rFonts w:ascii="Helvetica" w:hAnsi="Helvetica" w:cs="Helvetica"/>
          <w:color w:val="3A3E44"/>
          <w:szCs w:val="24"/>
        </w:rPr>
        <w:t>“</w:t>
      </w:r>
      <w:r w:rsidRPr="00C63761">
        <w:rPr>
          <w:rFonts w:ascii="Helvetica" w:hAnsi="Helvetica" w:cs="Helvetica"/>
          <w:color w:val="3A3E44"/>
          <w:szCs w:val="24"/>
        </w:rPr>
        <w:t>We are glad to visit with future and current students to counsel them on career options and at the end of the curriculum we aid our students with job searches.</w:t>
      </w:r>
      <w:r>
        <w:rPr>
          <w:rFonts w:ascii="Helvetica" w:hAnsi="Helvetica" w:cs="Helvetica"/>
          <w:color w:val="3A3E44"/>
          <w:szCs w:val="24"/>
        </w:rPr>
        <w:t>”</w:t>
      </w:r>
    </w:p>
    <w:p w14:paraId="78BD68DC" w14:textId="77777777" w:rsidR="00C63761" w:rsidRDefault="00C63761" w:rsidP="00C63761">
      <w:pPr>
        <w:pStyle w:val="Header"/>
        <w:widowControl w:val="0"/>
        <w:tabs>
          <w:tab w:val="center" w:pos="6840"/>
        </w:tabs>
        <w:rPr>
          <w:rFonts w:ascii="Helvetica" w:hAnsi="Helvetica" w:cs="Helvetica"/>
          <w:color w:val="3A3E44"/>
          <w:szCs w:val="24"/>
        </w:rPr>
      </w:pPr>
    </w:p>
    <w:p w14:paraId="156CC00D" w14:textId="5C972BF3" w:rsidR="00C63761" w:rsidRDefault="00C63761" w:rsidP="00C63761">
      <w:pPr>
        <w:pStyle w:val="Header"/>
        <w:widowControl w:val="0"/>
        <w:tabs>
          <w:tab w:val="center" w:pos="6840"/>
        </w:tabs>
        <w:rPr>
          <w:rFonts w:ascii="Helvetica" w:hAnsi="Helvetica" w:cs="Helvetica"/>
          <w:color w:val="3A3E44"/>
          <w:szCs w:val="24"/>
        </w:rPr>
      </w:pPr>
      <w:r>
        <w:rPr>
          <w:rFonts w:ascii="Helvetica" w:hAnsi="Helvetica" w:cs="Helvetica"/>
          <w:color w:val="3A3E44"/>
          <w:szCs w:val="24"/>
        </w:rPr>
        <w:t xml:space="preserve">For more information on the Horticulture AAS, visit nctc.edu or contact Ashley Hartman at </w:t>
      </w:r>
      <w:r w:rsidRPr="00C63761">
        <w:rPr>
          <w:rFonts w:ascii="Helvetica" w:hAnsi="Helvetica" w:cs="Helvetica"/>
          <w:color w:val="3A3E44"/>
          <w:szCs w:val="24"/>
        </w:rPr>
        <w:t>(940) 668-7731 ext. 4488</w:t>
      </w:r>
      <w:r>
        <w:rPr>
          <w:rFonts w:ascii="Helvetica" w:hAnsi="Helvetica" w:cs="Helvetica"/>
          <w:color w:val="3A3E44"/>
          <w:szCs w:val="24"/>
        </w:rPr>
        <w:t xml:space="preserve">. </w:t>
      </w:r>
    </w:p>
    <w:p w14:paraId="12E77A11" w14:textId="77777777" w:rsidR="0062432A" w:rsidRDefault="0062432A" w:rsidP="0062432A">
      <w:pPr>
        <w:pStyle w:val="Header"/>
        <w:widowControl w:val="0"/>
        <w:tabs>
          <w:tab w:val="clear" w:pos="4320"/>
          <w:tab w:val="clear" w:pos="8640"/>
          <w:tab w:val="center" w:pos="6840"/>
        </w:tabs>
        <w:rPr>
          <w:rFonts w:ascii="Helvetica" w:hAnsi="Helvetica"/>
        </w:rPr>
      </w:pPr>
    </w:p>
    <w:p w14:paraId="5542A74E" w14:textId="77777777" w:rsidR="0062432A" w:rsidRDefault="0062432A" w:rsidP="0062432A">
      <w:pPr>
        <w:widowControl w:val="0"/>
        <w:tabs>
          <w:tab w:val="center" w:pos="6840"/>
        </w:tabs>
        <w:spacing w:line="480" w:lineRule="auto"/>
        <w:jc w:val="center"/>
        <w:rPr>
          <w:rFonts w:ascii="Helvetica" w:hAnsi="Helvetica"/>
        </w:rPr>
      </w:pPr>
      <w:r w:rsidRPr="005D3214">
        <w:rPr>
          <w:rFonts w:ascii="Helvetica" w:hAnsi="Helvetica"/>
        </w:rPr>
        <w:t>—30—</w:t>
      </w:r>
    </w:p>
    <w:p w14:paraId="58B7BE65" w14:textId="069E2461" w:rsidR="0062432A" w:rsidRDefault="00290A15" w:rsidP="0062432A">
      <w:pPr>
        <w:widowControl w:val="0"/>
        <w:tabs>
          <w:tab w:val="center" w:pos="6840"/>
        </w:tabs>
        <w:rPr>
          <w:rFonts w:ascii="Helvetica" w:hAnsi="Helvetica"/>
        </w:rPr>
      </w:pPr>
      <w:r>
        <w:rPr>
          <w:rFonts w:ascii="Helvetica" w:hAnsi="Helvetica"/>
        </w:rPr>
        <w:t xml:space="preserve">PHOTO CUTLINE: NCTC Horticulture Professor Ashley Hartman (left) gives instruction to her students. </w:t>
      </w:r>
    </w:p>
    <w:p w14:paraId="7BE6537C" w14:textId="77777777" w:rsidR="00290A15" w:rsidRDefault="00290A15" w:rsidP="0062432A">
      <w:pPr>
        <w:widowControl w:val="0"/>
        <w:tabs>
          <w:tab w:val="center" w:pos="6840"/>
        </w:tabs>
        <w:rPr>
          <w:rFonts w:ascii="Helvetica" w:hAnsi="Helvetica"/>
        </w:rPr>
      </w:pPr>
    </w:p>
    <w:p w14:paraId="4E1DA95E" w14:textId="62F75596" w:rsidR="00290A15" w:rsidRPr="00551442" w:rsidRDefault="00290A15" w:rsidP="00290A15">
      <w:pPr>
        <w:widowControl w:val="0"/>
        <w:tabs>
          <w:tab w:val="center" w:pos="6840"/>
        </w:tabs>
        <w:jc w:val="center"/>
        <w:rPr>
          <w:rFonts w:ascii="Helvetica" w:hAnsi="Helvetica"/>
        </w:rPr>
      </w:pPr>
      <w:r>
        <w:rPr>
          <w:rFonts w:ascii="Helvetica" w:hAnsi="Helvetica"/>
        </w:rPr>
        <w:t>###</w:t>
      </w:r>
    </w:p>
    <w:p w14:paraId="735E8316" w14:textId="77777777" w:rsidR="0047151E" w:rsidRDefault="006F17F1"/>
    <w:sectPr w:rsidR="0047151E" w:rsidSect="00C96296">
      <w:footerReference w:type="default" r:id="rId6"/>
      <w:footerReference w:type="first" r:id="rId7"/>
      <w:pgSz w:w="12240" w:h="15840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04A5B" w14:textId="77777777" w:rsidR="00000000" w:rsidRDefault="006F17F1">
      <w:r>
        <w:separator/>
      </w:r>
    </w:p>
  </w:endnote>
  <w:endnote w:type="continuationSeparator" w:id="0">
    <w:p w14:paraId="57D628EE" w14:textId="77777777" w:rsidR="00000000" w:rsidRDefault="006F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mes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169D" w14:textId="77777777" w:rsidR="00176398" w:rsidRDefault="006F17F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CC5B" w14:textId="77777777" w:rsidR="00176398" w:rsidRPr="00AC72BE" w:rsidRDefault="006F17F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B Times Bold" w:hAnsi="B Times Bol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EC6DF" w14:textId="77777777" w:rsidR="00000000" w:rsidRDefault="006F17F1">
      <w:r>
        <w:separator/>
      </w:r>
    </w:p>
  </w:footnote>
  <w:footnote w:type="continuationSeparator" w:id="0">
    <w:p w14:paraId="2E381D37" w14:textId="77777777" w:rsidR="00000000" w:rsidRDefault="006F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2A"/>
    <w:rsid w:val="00290A15"/>
    <w:rsid w:val="00576755"/>
    <w:rsid w:val="0062432A"/>
    <w:rsid w:val="006B7CAE"/>
    <w:rsid w:val="006F17F1"/>
    <w:rsid w:val="00C102CC"/>
    <w:rsid w:val="00C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2B61"/>
  <w15:chartTrackingRefBased/>
  <w15:docId w15:val="{FB8C3EAA-55A3-BC42-A57C-95B31F45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32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432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624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432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Riggins</cp:lastModifiedBy>
  <cp:revision>2</cp:revision>
  <dcterms:created xsi:type="dcterms:W3CDTF">2018-07-27T16:16:00Z</dcterms:created>
  <dcterms:modified xsi:type="dcterms:W3CDTF">2018-07-27T16:16:00Z</dcterms:modified>
</cp:coreProperties>
</file>